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D2" w:rsidRPr="00AA63D2" w:rsidRDefault="00AA63D2" w:rsidP="00AA63D2">
      <w:pPr>
        <w:pBdr>
          <w:bottom w:val="dotted" w:sz="18" w:space="5" w:color="C0C0C0"/>
        </w:pBdr>
        <w:spacing w:after="225" w:line="288" w:lineRule="atLeast"/>
        <w:jc w:val="both"/>
        <w:outlineLvl w:val="1"/>
        <w:rPr>
          <w:rFonts w:ascii="Arial" w:eastAsia="Times New Roman" w:hAnsi="Arial" w:cs="Times New Roman"/>
          <w:b/>
          <w:bCs/>
          <w:color w:val="000000" w:themeColor="text1"/>
          <w:sz w:val="37"/>
          <w:szCs w:val="37"/>
          <w:lang w:eastAsia="ru-RU"/>
        </w:rPr>
      </w:pPr>
      <w:r w:rsidRPr="00AA63D2">
        <w:rPr>
          <w:rFonts w:ascii="Arial" w:eastAsia="Times New Roman" w:hAnsi="Arial" w:cs="Times New Roman"/>
          <w:b/>
          <w:bCs/>
          <w:color w:val="000000" w:themeColor="text1"/>
          <w:sz w:val="37"/>
          <w:szCs w:val="37"/>
          <w:lang w:eastAsia="ru-RU"/>
        </w:rPr>
        <w:t>Какие ждут вступительные испытания?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6"/>
          <w:szCs w:val="26"/>
          <w:lang w:eastAsia="ru-RU"/>
        </w:rPr>
      </w:pPr>
      <w:proofErr w:type="gramStart"/>
      <w:r w:rsidRPr="00AA63D2">
        <w:rPr>
          <w:rFonts w:ascii="Arial" w:eastAsia="Times New Roman" w:hAnsi="Arial" w:cs="Times New Roman"/>
          <w:color w:val="000000" w:themeColor="text1"/>
          <w:sz w:val="26"/>
          <w:szCs w:val="26"/>
          <w:lang w:eastAsia="ru-RU"/>
        </w:rPr>
        <w:t>В нашей стране колледжи большей частью принимают поступающих </w:t>
      </w:r>
      <w:r w:rsidRPr="00AA63D2">
        <w:rPr>
          <w:rFonts w:ascii="Arial" w:eastAsia="Times New Roman" w:hAnsi="Arial" w:cs="Times New Roman"/>
          <w:b/>
          <w:bCs/>
          <w:color w:val="000000" w:themeColor="text1"/>
          <w:sz w:val="28"/>
          <w:lang w:eastAsia="ru-RU"/>
        </w:rPr>
        <w:t>без экзаменов</w:t>
      </w:r>
      <w:r w:rsidRPr="00AA63D2">
        <w:rPr>
          <w:rFonts w:ascii="Arial" w:eastAsia="Times New Roman" w:hAnsi="Arial" w:cs="Times New Roman"/>
          <w:color w:val="000000" w:themeColor="text1"/>
          <w:sz w:val="26"/>
          <w:szCs w:val="26"/>
          <w:lang w:eastAsia="ru-RU"/>
        </w:rPr>
        <w:t>.</w:t>
      </w:r>
      <w:proofErr w:type="gramEnd"/>
      <w:r w:rsidRPr="00AA63D2">
        <w:rPr>
          <w:rFonts w:ascii="Arial" w:eastAsia="Times New Roman" w:hAnsi="Arial" w:cs="Times New Roman"/>
          <w:color w:val="000000" w:themeColor="text1"/>
          <w:sz w:val="26"/>
          <w:szCs w:val="26"/>
          <w:lang w:eastAsia="ru-RU"/>
        </w:rPr>
        <w:t xml:space="preserve"> Выпускнику достаточно предоставить приемной комиссии аттестат с положительными оценками.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Times New Roman"/>
          <w:color w:val="000000" w:themeColor="text1"/>
          <w:sz w:val="26"/>
          <w:szCs w:val="26"/>
          <w:lang w:eastAsia="ru-RU"/>
        </w:rPr>
        <w:t> </w:t>
      </w:r>
    </w:p>
    <w:p w:rsidR="00AA63D2" w:rsidRPr="00AA63D2" w:rsidRDefault="00AA63D2" w:rsidP="00AA63D2">
      <w:pPr>
        <w:pBdr>
          <w:top w:val="single" w:sz="6" w:space="8" w:color="CECECE"/>
          <w:left w:val="single" w:sz="6" w:space="8" w:color="CECECE"/>
          <w:bottom w:val="single" w:sz="6" w:space="8" w:color="CECECE"/>
          <w:right w:val="single" w:sz="6" w:space="8" w:color="CECECE"/>
        </w:pBdr>
        <w:shd w:val="clear" w:color="auto" w:fill="FFF8EF"/>
        <w:spacing w:after="0" w:line="240" w:lineRule="auto"/>
        <w:outlineLvl w:val="4"/>
        <w:rPr>
          <w:rFonts w:ascii="Arial" w:eastAsia="Times New Roman" w:hAnsi="Arial" w:cs="Times New Roman"/>
          <w:color w:val="000000" w:themeColor="text1"/>
          <w:sz w:val="30"/>
          <w:szCs w:val="30"/>
          <w:lang w:eastAsia="ru-RU"/>
        </w:rPr>
      </w:pPr>
      <w:r w:rsidRPr="00AA63D2">
        <w:rPr>
          <w:rFonts w:ascii="Arial" w:eastAsia="Times New Roman" w:hAnsi="Arial" w:cs="Times New Roman"/>
          <w:color w:val="000000" w:themeColor="text1"/>
          <w:sz w:val="30"/>
          <w:szCs w:val="30"/>
          <w:lang w:eastAsia="ru-RU"/>
        </w:rPr>
        <w:t>Результаты ОГЭ (ЕГЭ) не имеют значения! Конкурсный набор бюджетников проводится по баллам в аттестате.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Times New Roman"/>
          <w:color w:val="000000" w:themeColor="text1"/>
          <w:sz w:val="26"/>
          <w:szCs w:val="26"/>
          <w:lang w:eastAsia="ru-RU"/>
        </w:rPr>
        <w:br/>
      </w:r>
      <w:r w:rsidRPr="00AA63D2">
        <w:rPr>
          <w:rFonts w:ascii="Arial" w:eastAsia="Times New Roman" w:hAnsi="Arial" w:cs="Times New Roman"/>
          <w:b/>
          <w:bCs/>
          <w:color w:val="000000" w:themeColor="text1"/>
          <w:sz w:val="28"/>
          <w:lang w:eastAsia="ru-RU"/>
        </w:rPr>
        <w:t>Учитываются:</w:t>
      </w:r>
    </w:p>
    <w:p w:rsidR="00AA63D2" w:rsidRPr="00AA63D2" w:rsidRDefault="00AA63D2" w:rsidP="00AA63D2">
      <w:pPr>
        <w:numPr>
          <w:ilvl w:val="0"/>
          <w:numId w:val="1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Times New Roman"/>
          <w:color w:val="000000" w:themeColor="text1"/>
          <w:sz w:val="26"/>
          <w:szCs w:val="26"/>
          <w:lang w:eastAsia="ru-RU"/>
        </w:rPr>
      </w:pPr>
      <w:proofErr w:type="gramStart"/>
      <w:r w:rsidRPr="00AA63D2">
        <w:rPr>
          <w:rFonts w:ascii="Arial" w:eastAsia="Times New Roman" w:hAnsi="Arial" w:cs="Times New Roman"/>
          <w:color w:val="000000" w:themeColor="text1"/>
          <w:sz w:val="26"/>
          <w:szCs w:val="26"/>
          <w:lang w:eastAsia="ru-RU"/>
        </w:rPr>
        <w:t>Средний балл по всем предметам или (в зависимости от принятого в конкретном учебном заведении порядка) только по профильным – советуем уточнить этот момент в приемной комиссии.</w:t>
      </w:r>
      <w:proofErr w:type="gramEnd"/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* В каждом заведении среднего профобразования свой проходной балл, </w:t>
      </w:r>
      <w:proofErr w:type="gramStart"/>
      <w:r w:rsidRPr="00AA63D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поэтому</w:t>
      </w:r>
      <w:proofErr w:type="gramEnd"/>
      <w:r w:rsidRPr="00AA63D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чем выше будут оценки, тем больше шансов на поступление в сильный колледж.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</w:t>
      </w:r>
    </w:p>
    <w:p w:rsidR="00AA63D2" w:rsidRPr="00AA63D2" w:rsidRDefault="00AA63D2" w:rsidP="00AA63D2">
      <w:pPr>
        <w:pBdr>
          <w:top w:val="single" w:sz="6" w:space="8" w:color="CECECE"/>
          <w:left w:val="single" w:sz="6" w:space="8" w:color="CECECE"/>
          <w:bottom w:val="single" w:sz="6" w:space="8" w:color="CECECE"/>
          <w:right w:val="single" w:sz="6" w:space="8" w:color="CECECE"/>
        </w:pBdr>
        <w:shd w:val="clear" w:color="auto" w:fill="FFF8EF"/>
        <w:spacing w:after="0" w:line="240" w:lineRule="auto"/>
        <w:outlineLvl w:val="4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Для некоторых специальностей – творческих или медицинских – обязательны дополнительные вступительные испытания. Они могут проходить в форме профессионального экзамена, конкурса или собеседования. Например, по пожарной безопасности проверяют </w:t>
      </w:r>
      <w:proofErr w:type="gramStart"/>
      <w:r w:rsidRPr="00AA63D2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общую</w:t>
      </w:r>
      <w:proofErr w:type="gramEnd"/>
      <w:r w:rsidRPr="00AA63D2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AA63D2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физподготовку</w:t>
      </w:r>
      <w:proofErr w:type="spellEnd"/>
      <w:r w:rsidRPr="00AA63D2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. Будущим реставраторам придется сдавать рисунок/живопись/композицию. Актеров, как и в прошлые годы, ждет прослушивание. В 2021 году таких специальностей с дополнительными испытаниями определено 45. Среди них: физическая культура, лечебное дело, стоматология, реклама, дизайн и др.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</w:t>
      </w:r>
    </w:p>
    <w:p w:rsidR="00AA63D2" w:rsidRPr="00AA63D2" w:rsidRDefault="00AA63D2" w:rsidP="00AA63D2">
      <w:pPr>
        <w:pBdr>
          <w:bottom w:val="dotted" w:sz="18" w:space="5" w:color="C0C0C0"/>
        </w:pBdr>
        <w:spacing w:after="0" w:line="288" w:lineRule="atLeast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37"/>
          <w:szCs w:val="37"/>
          <w:lang w:eastAsia="ru-RU"/>
        </w:rPr>
      </w:pPr>
      <w:r w:rsidRPr="00AA63D2">
        <w:rPr>
          <w:rFonts w:ascii="Arial" w:eastAsia="Times New Roman" w:hAnsi="Arial" w:cs="Arial"/>
          <w:b/>
          <w:bCs/>
          <w:color w:val="000000" w:themeColor="text1"/>
          <w:sz w:val="39"/>
          <w:lang w:eastAsia="ru-RU"/>
        </w:rPr>
        <w:t>Как проходит конкурс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При поступлении на большинство программ колледжей нужно пройти </w:t>
      </w:r>
      <w:r w:rsidRPr="00AA63D2">
        <w:rPr>
          <w:rFonts w:ascii="Arial" w:eastAsia="Times New Roman" w:hAnsi="Arial" w:cs="Arial"/>
          <w:b/>
          <w:bCs/>
          <w:color w:val="000000" w:themeColor="text1"/>
          <w:sz w:val="28"/>
          <w:lang w:eastAsia="ru-RU"/>
        </w:rPr>
        <w:t>конкурс аттестатов</w:t>
      </w: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br/>
        <w:t>Обычно учитывается </w:t>
      </w:r>
      <w:hyperlink r:id="rId5" w:tgtFrame="_blank" w:tooltip="Какие оценки будут вноситься в аттестат. Перевод баллов ОГЭ в оценки" w:history="1">
        <w:r w:rsidRPr="00AA63D2">
          <w:rPr>
            <w:rFonts w:ascii="Arial" w:eastAsia="Times New Roman" w:hAnsi="Arial" w:cs="Arial"/>
            <w:color w:val="000000" w:themeColor="text1"/>
            <w:sz w:val="28"/>
            <w:u w:val="single"/>
            <w:lang w:eastAsia="ru-RU"/>
          </w:rPr>
          <w:t>средний балл аттестата</w:t>
        </w:r>
      </w:hyperlink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 то есть складываются все оценки, и полученное значение делится на количество предметов. Но некоторые колледжи могут учитывать среднее значение только по тем предметам, которые являются профильными для выбранной специальности. Поэтому лучше заранее уточнить в приемной комиссии, на какие оценки будут обращать внимание.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</w:t>
      </w:r>
    </w:p>
    <w:p w:rsidR="00AA63D2" w:rsidRPr="00AA63D2" w:rsidRDefault="00AA63D2" w:rsidP="00AA63D2">
      <w:pPr>
        <w:spacing w:after="0" w:line="240" w:lineRule="auto"/>
        <w:ind w:left="150"/>
        <w:outlineLvl w:val="3"/>
        <w:rPr>
          <w:rFonts w:ascii="Arial" w:eastAsia="Times New Roman" w:hAnsi="Arial" w:cs="Arial"/>
          <w:b/>
          <w:bCs/>
          <w:color w:val="000000" w:themeColor="text1"/>
          <w:sz w:val="34"/>
          <w:szCs w:val="34"/>
          <w:lang w:eastAsia="ru-RU"/>
        </w:rPr>
      </w:pPr>
      <w:r w:rsidRPr="00AA63D2">
        <w:rPr>
          <w:rFonts w:ascii="Arial" w:eastAsia="Times New Roman" w:hAnsi="Arial" w:cs="Arial"/>
          <w:b/>
          <w:bCs/>
          <w:color w:val="000000" w:themeColor="text1"/>
          <w:sz w:val="34"/>
          <w:szCs w:val="34"/>
          <w:lang w:eastAsia="ru-RU"/>
        </w:rPr>
        <w:lastRenderedPageBreak/>
        <w:br/>
      </w:r>
      <w:r w:rsidRPr="00AA63D2">
        <w:rPr>
          <w:rFonts w:ascii="Arial" w:eastAsia="Times New Roman" w:hAnsi="Arial" w:cs="Arial"/>
          <w:b/>
          <w:bCs/>
          <w:color w:val="000000" w:themeColor="text1"/>
          <w:sz w:val="36"/>
          <w:lang w:eastAsia="ru-RU"/>
        </w:rPr>
        <w:t xml:space="preserve">Преимущества при зачислении предоставляются </w:t>
      </w:r>
      <w:proofErr w:type="gramStart"/>
      <w:r w:rsidRPr="00AA63D2">
        <w:rPr>
          <w:rFonts w:ascii="Arial" w:eastAsia="Times New Roman" w:hAnsi="Arial" w:cs="Arial"/>
          <w:b/>
          <w:bCs/>
          <w:color w:val="000000" w:themeColor="text1"/>
          <w:sz w:val="36"/>
          <w:lang w:eastAsia="ru-RU"/>
        </w:rPr>
        <w:t>при</w:t>
      </w:r>
      <w:proofErr w:type="gramEnd"/>
      <w:r w:rsidRPr="00AA63D2">
        <w:rPr>
          <w:rFonts w:ascii="Arial" w:eastAsia="Times New Roman" w:hAnsi="Arial" w:cs="Arial"/>
          <w:b/>
          <w:bCs/>
          <w:color w:val="000000" w:themeColor="text1"/>
          <w:sz w:val="36"/>
          <w:lang w:eastAsia="ru-RU"/>
        </w:rPr>
        <w:t>:</w:t>
      </w:r>
    </w:p>
    <w:p w:rsidR="00AA63D2" w:rsidRPr="00AA63D2" w:rsidRDefault="00AA63D2" w:rsidP="00AA63D2">
      <w:pPr>
        <w:numPr>
          <w:ilvl w:val="0"/>
          <w:numId w:val="2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Зафиксированном </w:t>
      </w:r>
      <w:proofErr w:type="gramStart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участии</w:t>
      </w:r>
      <w:proofErr w:type="gramEnd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в волонтерских проектах. Если вы когда-нибудь задавались вопросом, зачем становиться донором, участвовать в поиске пропавших людей, заниматься патриотической деятельностью и т. п., то вот одна из возможных причин: волонтерская книжка, которая дает много плюсов.</w:t>
      </w:r>
    </w:p>
    <w:p w:rsidR="00AA63D2" w:rsidRPr="00AA63D2" w:rsidRDefault="00AA63D2" w:rsidP="00AA63D2">
      <w:pPr>
        <w:numPr>
          <w:ilvl w:val="0"/>
          <w:numId w:val="2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proofErr w:type="gramStart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Статусе</w:t>
      </w:r>
      <w:proofErr w:type="gramEnd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победителя или призера (а в некоторых случаях даже участника) престижных олимпиад, конкурсов типа </w:t>
      </w:r>
      <w:proofErr w:type="spellStart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WorldSkills</w:t>
      </w:r>
      <w:proofErr w:type="spellEnd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и других подобных мероприятий.</w:t>
      </w:r>
    </w:p>
    <w:p w:rsidR="00AA63D2" w:rsidRPr="00AA63D2" w:rsidRDefault="00AA63D2" w:rsidP="00AA63D2">
      <w:pPr>
        <w:numPr>
          <w:ilvl w:val="0"/>
          <w:numId w:val="2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proofErr w:type="gramStart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Договоре</w:t>
      </w:r>
      <w:proofErr w:type="gramEnd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с будущим работодателем. Речь идет о т.н. «целевом наборе», когда обучение в колледже на специальность, востребованную на конкретном предприятии или в регионе, оплачивает его администрация.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(*Подробнее о </w:t>
      </w:r>
      <w:hyperlink r:id="rId6" w:tgtFrame="_blank" w:tooltip="Что такое целевой набор" w:history="1">
        <w:r w:rsidRPr="00AA63D2">
          <w:rPr>
            <w:rFonts w:ascii="Arial" w:eastAsia="Times New Roman" w:hAnsi="Arial" w:cs="Arial"/>
            <w:color w:val="000000" w:themeColor="text1"/>
            <w:sz w:val="28"/>
            <w:u w:val="single"/>
            <w:lang w:eastAsia="ru-RU"/>
          </w:rPr>
          <w:t>целевом наборе</w:t>
        </w:r>
      </w:hyperlink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)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br/>
      </w:r>
      <w:r w:rsidRPr="00AA63D2">
        <w:rPr>
          <w:rFonts w:ascii="Arial" w:eastAsia="Times New Roman" w:hAnsi="Arial" w:cs="Arial"/>
          <w:b/>
          <w:bCs/>
          <w:color w:val="000000" w:themeColor="text1"/>
          <w:sz w:val="28"/>
          <w:lang w:eastAsia="ru-RU"/>
        </w:rPr>
        <w:t>Примечание:</w:t>
      </w: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br/>
        <w:t>Для некоторых специальностей, помимо конкурса аттестатов, проводятся дополнительные вступительные экзамены творческой или профильной направленности. С 2021 года список таких специальностей расширился. Теперь он включает 45 направлений, среди которых: 49.02.01 «Физическая культура», 31.02.01 «Лечебное дело», 31.02.05 «Стоматология», 42.02.01 «Реклама», 54.02.01 «Дизайн» и другие. (</w:t>
      </w:r>
      <w:proofErr w:type="gramStart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См</w:t>
      </w:r>
      <w:proofErr w:type="gramEnd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 ниже)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Итак, поступить в колледж несложно. Было бы желание. Среднее профессиональное образование более доступно по сравнению с </w:t>
      </w:r>
      <w:proofErr w:type="gramStart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вузовским</w:t>
      </w:r>
      <w:proofErr w:type="gramEnd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 По </w:t>
      </w:r>
      <w:hyperlink r:id="rId7" w:tgtFrame="_blank" w:tooltip="В Минпросвещения рассказали, сколько выпускников школ поступают в колледжи" w:history="1">
        <w:r w:rsidRPr="00AA63D2">
          <w:rPr>
            <w:rFonts w:ascii="Arial" w:eastAsia="Times New Roman" w:hAnsi="Arial" w:cs="Arial"/>
            <w:color w:val="000000" w:themeColor="text1"/>
            <w:sz w:val="28"/>
            <w:u w:val="single"/>
            <w:lang w:eastAsia="ru-RU"/>
          </w:rPr>
          <w:t>данным</w:t>
        </w:r>
      </w:hyperlink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</w:t>
      </w:r>
      <w:proofErr w:type="spellStart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Минпросвещения</w:t>
      </w:r>
      <w:proofErr w:type="spellEnd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прошлого года, около 80 % студентов </w:t>
      </w:r>
      <w:proofErr w:type="spellStart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госколледжей</w:t>
      </w:r>
      <w:proofErr w:type="spellEnd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и техникумов – бюджетники. Учеба в заведениях СПО дает ряд других преимуществ. Например, более половины выпускников востребованных направлений находят работу в первый же год.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</w:t>
      </w:r>
    </w:p>
    <w:p w:rsidR="00AA63D2" w:rsidRPr="00AA63D2" w:rsidRDefault="00AA63D2" w:rsidP="00AA63D2">
      <w:pPr>
        <w:pBdr>
          <w:bottom w:val="dotted" w:sz="18" w:space="5" w:color="C0C0C0"/>
        </w:pBdr>
        <w:spacing w:after="225" w:line="288" w:lineRule="atLeast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37"/>
          <w:szCs w:val="37"/>
          <w:lang w:eastAsia="ru-RU"/>
        </w:rPr>
      </w:pPr>
      <w:r w:rsidRPr="00AA63D2">
        <w:rPr>
          <w:rFonts w:ascii="Arial" w:eastAsia="Times New Roman" w:hAnsi="Arial" w:cs="Arial"/>
          <w:b/>
          <w:bCs/>
          <w:color w:val="000000" w:themeColor="text1"/>
          <w:sz w:val="37"/>
          <w:szCs w:val="37"/>
          <w:lang w:eastAsia="ru-RU"/>
        </w:rPr>
        <w:t>Перечень направлений, по которым проводятся дополнительные вступительные испытания в колледжах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Вступительные испытания в колледжи проводятся только по профессиям и специальностям, требующим наличия у абитуриента определенных творческих способностей, физических и (или) психологических качеств.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b/>
          <w:bCs/>
          <w:color w:val="000000" w:themeColor="text1"/>
          <w:sz w:val="28"/>
          <w:lang w:eastAsia="ru-RU"/>
        </w:rPr>
        <w:t>Вступительные испытания</w:t>
      </w: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(перечень):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Физическая культура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lastRenderedPageBreak/>
        <w:t>Адаптивная физическая культура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Пожарная безопасность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Защита в чрезвычайных ситуациях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Правоохранительная деятельность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Педагогика дополнительного образования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Лечебное дело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Акушерское дело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Стоматология ортопедическая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Сестринское дело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Реклама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Музыкальное образование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Изобразительное искусство и черчение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Театрально-декорационное искусство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Музыкальное звукооператорское мастерство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Цирковое искусство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Музыкальное искусство эстрады (по видам)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Искусство эстрады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Актерское искусство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Живопись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Скульптура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Анимация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Искусство балета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Искусство танца (по видам)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Народное художественное творчество (по видам)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Реставрация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Дизайн (по отраслям)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Декоративно-прикладное искусство и народные промыслы (по видам)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Художественное оформление изделий текстильной и легкой промышленности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Теория музыки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Инструментальное исполнительство (по видам инструментов)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Вокальное искусство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Сольное и хоровое народное пение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Хоровое </w:t>
      </w:r>
      <w:proofErr w:type="spellStart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дирижирование</w:t>
      </w:r>
      <w:proofErr w:type="spellEnd"/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Парикмахерское искусство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Стилистика и искусство </w:t>
      </w:r>
      <w:proofErr w:type="spellStart"/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визажа</w:t>
      </w:r>
      <w:proofErr w:type="spellEnd"/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Садово-парковое и ландшафтное строительство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Конструирование, моделирование и технология изделий из кожи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Конструирование, моделирование и технология швейных изделий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Конструирование, моделирование и технология изделий из меха</w:t>
      </w:r>
    </w:p>
    <w:p w:rsidR="00AA63D2" w:rsidRPr="00AA63D2" w:rsidRDefault="00AA63D2" w:rsidP="00AA63D2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Архитектура</w:t>
      </w:r>
    </w:p>
    <w:p w:rsidR="00AA63D2" w:rsidRPr="00AA63D2" w:rsidRDefault="00AA63D2" w:rsidP="00AA63D2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r w:rsidRPr="00AA63D2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 </w:t>
      </w:r>
    </w:p>
    <w:p w:rsidR="00AA63D2" w:rsidRDefault="00AA63D2"/>
    <w:sectPr w:rsidR="00AA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BF9"/>
    <w:multiLevelType w:val="multilevel"/>
    <w:tmpl w:val="E3C0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47D6C"/>
    <w:multiLevelType w:val="multilevel"/>
    <w:tmpl w:val="E6C6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7B1655"/>
    <w:multiLevelType w:val="multilevel"/>
    <w:tmpl w:val="409C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A63D2"/>
    <w:rsid w:val="00AA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6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A63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A63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6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A6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A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3D2"/>
    <w:rPr>
      <w:b/>
      <w:bCs/>
    </w:rPr>
  </w:style>
  <w:style w:type="character" w:styleId="a5">
    <w:name w:val="Hyperlink"/>
    <w:basedOn w:val="a0"/>
    <w:uiPriority w:val="99"/>
    <w:semiHidden/>
    <w:unhideWhenUsed/>
    <w:rsid w:val="00AA6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a.ru/20190812/15574290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mos.ru/go/go_vys/Articles/go_vys_art_zel.html" TargetMode="External"/><Relationship Id="rId5" Type="http://schemas.openxmlformats.org/officeDocument/2006/relationships/hyperlink" Target="https://obrmos.ru/go/go_scool/news/go_go_scool_news_01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Admin-4</dc:creator>
  <cp:lastModifiedBy>Admin-4</cp:lastModifiedBy>
  <cp:revision>1</cp:revision>
  <dcterms:created xsi:type="dcterms:W3CDTF">2022-05-01T07:12:00Z</dcterms:created>
  <dcterms:modified xsi:type="dcterms:W3CDTF">2022-05-01T07:13:00Z</dcterms:modified>
</cp:coreProperties>
</file>